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Playtika Holding UK II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71" w:lineRule="exact"/>
        <w:rPr>
          <w:sz w:val="24"/>
          <w:szCs w:val="24"/>
          <w:color w:val="auto"/>
        </w:rPr>
      </w:pPr>
    </w:p>
    <w:p>
      <w:pPr>
        <w:ind w:left="120" w:right="820"/>
        <w:spacing w:after="0" w:line="299" w:lineRule="auto"/>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200160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Playtika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PLTK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12/30/2023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 Securities</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 (Instr. 3</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6"/>
                <w:szCs w:val="6"/>
                <w:color w:val="auto"/>
              </w:rPr>
            </w:pPr>
          </w:p>
        </w:tc>
        <w:tc>
          <w:tcPr>
            <w:tcW w:w="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7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12/30/2023</w:t>
            </w: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J</w:t>
            </w:r>
          </w:p>
        </w:tc>
        <w:tc>
          <w:tcPr>
            <w:tcW w:w="4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18,877,659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right"/>
              <w:ind w:right="18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20"/>
              <w:spacing w:after="0" w:line="320" w:lineRule="exact"/>
              <w:rPr>
                <w:sz w:val="20"/>
                <w:szCs w:val="20"/>
                <w:color w:val="auto"/>
              </w:rPr>
            </w:pPr>
            <w:r>
              <w:rPr>
                <w:rFonts w:ascii="Times New Roman" w:cs="Times New Roman" w:eastAsia="Times New Roman" w:hAnsi="Times New Roman"/>
                <w:sz w:val="34"/>
                <w:szCs w:val="34"/>
                <w:color w:val="0000FF"/>
                <w:w w:val="89"/>
                <w:vertAlign w:val="subscript"/>
              </w:rPr>
              <w:t>203,138,656</w:t>
            </w:r>
            <w:r>
              <w:rPr>
                <w:rFonts w:ascii="Times New Roman" w:cs="Times New Roman" w:eastAsia="Times New Roman" w:hAnsi="Times New Roman"/>
                <w:sz w:val="11"/>
                <w:szCs w:val="11"/>
                <w:color w:val="008000"/>
                <w:w w:val="89"/>
              </w:rPr>
              <w:t>(2)(3)(4)(5)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jc w:val="center"/>
              <w:ind w:left="1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17"/>
          </w:tcPr>
          <w:p>
            <w:pPr>
              <w:jc w:val="center"/>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Playtika Holding UK II Ltd</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GIANT NETWORK GROUP CO. LTD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988 ZHONGKAI ROAD, SONGJIANG DISTRICT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SHANGHAI</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F4</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200160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Chongqing Cibi Business Information</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Consultancy Co. Ltd.</w:t>
        </w:r>
      </w:hyperlink>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200160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Alpha Frontier Ltd</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9912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9129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SHANGHAI</w:t>
            </w:r>
          </w:p>
        </w:tc>
        <w:tc>
          <w:tcPr>
            <w:tcW w:w="1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F4</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200160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Equal Sino Ltd</w:t>
              </w:r>
            </w:hyperlink>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200160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2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Giant Network Group Co. Ltd.</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200160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Hazlet Global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SHANGHAI</w:t>
            </w:r>
          </w:p>
        </w:tc>
        <w:tc>
          <w:tcPr>
            <w:tcW w:w="15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200160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6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Jing Shi</w:t>
              </w:r>
            </w:hyperlink>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SHANGHAI</w:t>
            </w:r>
          </w:p>
        </w:tc>
        <w:tc>
          <w:tcPr>
            <w:tcW w:w="15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200160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60" w:type="dxa"/>
            <w:vAlign w:val="bottom"/>
            <w:gridSpan w:val="2"/>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Shi Yuzhu</w:t>
              </w:r>
            </w:hyperlink>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GIANT NETWORK GROUP CO. LTD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988 ZHONGKAI ROAD, SONGJIANG DISTRICT</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200160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Hazlet Global Ltd. transferred 18,877,659 shares to Alpha Frontier Limited ("Alpha"), which immediately transferred such shares to Playtika Holding UK II Limited ("PHUKII"). The transaction price is US$203,878,717.20, subject to adjustment upon the occurrence certain subsequent transactions involving the securities within six months of the date of the transaction.</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PHUKII. PHUKII is wholly owned by Alpha. Shanghai Cibi Business Information Consultancy Co., Ltd. ("Cibi") owns a 75.54% interest in the ordinary shares of PHUKII owned by Alpha. 100% of the economic rights of Cibi are wholly owned by Shanghai Jukun Network Technology Co. Ltd. ("Shanghai Jukun").</w:t>
      </w:r>
    </w:p>
    <w:p>
      <w:pPr>
        <w:sectPr>
          <w:pgSz w:w="11900" w:h="16843" w:orient="portrait"/>
          <w:cols w:equalWidth="0" w:num="1">
            <w:col w:w="10880"/>
          </w:cols>
          <w:pgMar w:left="480" w:top="125" w:right="539" w:bottom="0" w:gutter="0" w:footer="0" w:header="0"/>
        </w:sectPr>
      </w:pPr>
    </w:p>
    <w:bookmarkStart w:id="2" w:name="page3"/>
    <w:bookmarkEnd w:id="2"/>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Giant Network Group Co. Ltd. ("Giant") directly and indirectly owns 49.0% of the economic interests of Shanghai Jukun. Giant Investment Co. Ltd. ("Giant Investment") owns 51.0% of the economic interests of Shanghai Jukun and owns 37.56% of the economic interest in Giant through various subsidiary entities. Yuzhu Shi owns 97.86% of the economic interests of Giant Investment and may be deemed to beneficially own all of the Shares owned by PHUKII.</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Hazlet owns a 24.46% interest in the ordinary shares of PHUKII owned by Alpha. All of Hazlet's economic interests of Alpha are in turn owned by Equal Sino Limited, which is in turn wholly owned by Jing Shi, Yuzhu Shi's daughter.</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may be deemed to be the beneficial owner of all or a portion of the securities reported herein. The filing of this statement shall not be deemed to be an admission that, for purposes of Section 16 of the Securities Exchange Act of 1934 or otherwise, the Reporting Persons are the beneficial owners of any securities reported herein, and the Reporting Persons disclaim beneficial ownership of such securities except to the extent of their pecuniary interest therein.</w:t>
      </w:r>
    </w:p>
    <w:p>
      <w:pPr>
        <w:sectPr>
          <w:pgSz w:w="11900" w:h="16838" w:orient="portrait"/>
          <w:cols w:equalWidth="0" w:num="1">
            <w:col w:w="10820"/>
          </w:cols>
          <w:pgMar w:left="500" w:top="127" w:right="57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Playtika Holding UK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52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Shanghai Cibi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0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Information Consultancy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0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Alpha Frontier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6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Equal Sino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Giant Network Group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4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03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Hazlet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Jing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Tian Lin,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84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 Shi Yuzhu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10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20" w:space="120"/>
            <w:col w:w="2080"/>
          </w:cols>
          <w:pgMar w:left="500" w:top="127"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12" Type="http://schemas.openxmlformats.org/officeDocument/2006/relationships/hyperlink" Target="http://www.sec.gov/cgi-bin/browse-edgar?action=getcompany&amp;CIK=0001840487" TargetMode="External"/><Relationship Id="rId13" Type="http://schemas.openxmlformats.org/officeDocument/2006/relationships/hyperlink" Target="http://www.sec.gov/cgi-bin/browse-edgar?action=getcompany&amp;CIK=0001828016" TargetMode="External"/><Relationship Id="rId15" Type="http://schemas.openxmlformats.org/officeDocument/2006/relationships/hyperlink" Target="http://www.sec.gov/cgi-bin/browse-edgar?action=getcompany&amp;CIK=0001840478" TargetMode="External"/><Relationship Id="rId16" Type="http://schemas.openxmlformats.org/officeDocument/2006/relationships/hyperlink" Target="http://www.sec.gov/cgi-bin/browse-edgar?action=getcompany&amp;CIK=0001840482" TargetMode="External"/><Relationship Id="rId18" Type="http://schemas.openxmlformats.org/officeDocument/2006/relationships/hyperlink" Target="http://www.sec.gov/cgi-bin/browse-edgar?action=getcompany&amp;CIK=0001840506" TargetMode="External"/><Relationship Id="rId19" Type="http://schemas.openxmlformats.org/officeDocument/2006/relationships/hyperlink" Target="http://www.sec.gov/cgi-bin/browse-edgar?action=getcompany&amp;CIK=0001840510" TargetMode="External"/><Relationship Id="rId20" Type="http://schemas.openxmlformats.org/officeDocument/2006/relationships/hyperlink" Target="http://www.sec.gov/cgi-bin/browse-edgar?action=getcompany&amp;CIK=0001840512" TargetMode="External"/><Relationship Id="rId21" Type="http://schemas.openxmlformats.org/officeDocument/2006/relationships/hyperlink" Target="http://www.sec.gov/cgi-bin/browse-edgar?action=getcompany&amp;CIK=0001840521" TargetMode="External"/><Relationship Id="rId22" Type="http://schemas.openxmlformats.org/officeDocument/2006/relationships/hyperlink" Target="http://www.sec.gov/cgi-bin/browse-edgar?action=getcompany&amp;CIK=00014247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2024-01-03T15:25:11Z</dcterms:created>
  <dcterms:modified xsi:type="dcterms:W3CDTF">2024-01-03T15:25:11Z</dcterms:modified>
</cp:coreProperties>
</file>