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Korczak Nir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PLAYTIKA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HACHOSHLIM ST 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HERZLIYA PITUACH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ISRAEL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4672408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Playtika Holding Corp.</w:t>
              </w:r>
            </w:hyperlink>
            <w:r>
              <w:rPr/>
              <w:t xml:space="preserve"> [ </w:t>
            </w:r>
            <w:r>
              <w:rPr>
                <w:rFonts w:ascii="Times;serif" w:hAnsi="Times;serif"/>
                <w:color w:val="0000FF"/>
                <w:sz w:val="24"/>
                <w:shd w:fill="FFFFFF" w:val="clear"/>
              </w:rPr>
              <w:t>PLTK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Marketing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64,154</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926,671</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71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876"/>
        <w:gridCol w:w="276"/>
        <w:gridCol w:w="906"/>
        <w:gridCol w:w="801"/>
        <w:gridCol w:w="891"/>
        <w:gridCol w:w="981"/>
        <w:gridCol w:w="801"/>
        <w:gridCol w:w="936"/>
        <w:gridCol w:w="831"/>
        <w:gridCol w:w="846"/>
      </w:tblGrid>
      <w:tr>
        <w:trPr>
          <w:tblHeader w:val="true"/>
        </w:trPr>
        <w:tc>
          <w:tcPr>
            <w:tcW w:w="127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128,308</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128,308</w:t>
            </w: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383,210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granted to the Reporting Person on August 4, 2026. 1/12th of the total number of RSUs will vest quarterly on November 15, February 15, May 15 and August 15, starting on November 15, 2026, and ending on August 15, 2029, subject to the Reporting Person's continued employment or service to the Issuer through the applicable vesting date. Each RSU represents a contingent right to receive one share of common stock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performance stock units ("PSUs") granted to the Reporting Person on August 4, 2026, with a three-year performance period beginning on September 1, 2026, and ending on August 31, 2029. One third of the total number of PSUs will be eligible to vest upon each of the three annual determination dates, based on the Issuer's total shareholder return for that year, and subject to the Reporting Person's continued employment or service to the Issuer through the applicable vesting date. Each PSU represents a contingent right to receive one share of common stock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Cohen, as attorney in fact for Nir Korczak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8315" TargetMode="External"/><Relationship Id="rId5" Type="http://schemas.openxmlformats.org/officeDocument/2006/relationships/hyperlink" Target="http://www.sec.gov/cgi-bin/browse-edgar?action=getcompany&amp;CIK=00018280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764</Words>
  <Characters>4100</Characters>
  <CharactersWithSpaces>4781</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